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42299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05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</w:t>
      </w:r>
      <w:r w:rsidR="0042299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.201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6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42299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46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/</w:t>
      </w:r>
      <w:r w:rsidR="0042299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</w:t>
      </w:r>
    </w:p>
    <w:p w:rsid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640C" w:rsidRPr="00C210A4" w:rsidRDefault="00C2640C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О внесении изменений в муниципальную программу 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C2640C" w:rsidRPr="00DE6F69" w:rsidRDefault="00C2640C" w:rsidP="00CB516F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201</w:t>
      </w:r>
      <w:r w:rsidR="00CB516F">
        <w:rPr>
          <w:rFonts w:ascii="Times New Roman" w:eastAsia="Lucida Sans Unicode" w:hAnsi="Times New Roman" w:cs="Tahoma"/>
          <w:sz w:val="28"/>
          <w:szCs w:val="28"/>
        </w:rPr>
        <w:t>6 год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</w:t>
      </w:r>
      <w:r w:rsidR="0042299D">
        <w:rPr>
          <w:rFonts w:ascii="Times New Roman" w:eastAsia="Lucida Sans Unicode" w:hAnsi="Times New Roman" w:cs="Tahoma"/>
          <w:sz w:val="28"/>
          <w:szCs w:val="28"/>
        </w:rPr>
        <w:t>11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от </w:t>
      </w:r>
      <w:r w:rsidR="0042299D">
        <w:rPr>
          <w:rFonts w:ascii="Times New Roman" w:eastAsia="Lucida Sans Unicode" w:hAnsi="Times New Roman" w:cs="Tahoma"/>
          <w:sz w:val="28"/>
          <w:szCs w:val="28"/>
        </w:rPr>
        <w:t>05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</w:t>
      </w:r>
      <w:r w:rsidR="002F78C0">
        <w:rPr>
          <w:rFonts w:ascii="Times New Roman" w:eastAsia="Lucida Sans Unicode" w:hAnsi="Times New Roman" w:cs="Tahoma"/>
          <w:sz w:val="28"/>
          <w:szCs w:val="28"/>
        </w:rPr>
        <w:t>0</w:t>
      </w:r>
      <w:r w:rsidR="0042299D">
        <w:rPr>
          <w:rFonts w:ascii="Times New Roman" w:eastAsia="Lucida Sans Unicode" w:hAnsi="Times New Roman" w:cs="Tahoma"/>
          <w:sz w:val="28"/>
          <w:szCs w:val="28"/>
        </w:rPr>
        <w:t>4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.201</w:t>
      </w:r>
      <w:r w:rsidR="002F78C0">
        <w:rPr>
          <w:rFonts w:ascii="Times New Roman" w:eastAsia="Lucida Sans Unicode" w:hAnsi="Times New Roman" w:cs="Tahoma"/>
          <w:sz w:val="28"/>
          <w:szCs w:val="28"/>
        </w:rPr>
        <w:t>6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года, администрация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п о с </w:t>
      </w:r>
      <w:proofErr w:type="gramStart"/>
      <w:r w:rsidRPr="00DE6F69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DE6F69">
        <w:rPr>
          <w:rFonts w:ascii="Calibri" w:eastAsia="Times New Roman" w:hAnsi="Calibri" w:cs="Times New Roman"/>
          <w:sz w:val="28"/>
          <w:szCs w:val="28"/>
        </w:rPr>
        <w:tab/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1.Пункт1 «Паспорт муниципальной программы», пункт </w:t>
      </w:r>
      <w:r w:rsidR="003A40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муниципальной программы» муниципальной программы 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поселения»,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</w:t>
      </w:r>
      <w:r w:rsidR="00A34CE5"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E6F69" w:rsidRPr="00DE6F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640C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ab/>
        <w:t xml:space="preserve">2.Пункт1 «Паспорт подпрограммы» подпрограммы «Обеспечение деятельности органов местного самоуправления» муниципальной программы </w:t>
      </w: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 2)</w:t>
      </w:r>
      <w:r w:rsidR="00872F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2F4C" w:rsidRPr="00DE6F69" w:rsidRDefault="00872F4C" w:rsidP="00872F4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>3.Пункт1 «Паспорт подпрограммы» подпрограммы «</w:t>
      </w:r>
      <w:r w:rsidRPr="00872F4C">
        <w:rPr>
          <w:rFonts w:ascii="Times New Roman" w:hAnsi="Times New Roman" w:cs="Times New Roman"/>
          <w:sz w:val="28"/>
          <w:szCs w:val="28"/>
        </w:rPr>
        <w:t>Обеспечение финансирования непредвиденных расходов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» муниципальной программы </w:t>
      </w:r>
      <w:r w:rsidRPr="00872F4C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872F4C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 3).</w:t>
      </w:r>
    </w:p>
    <w:p w:rsidR="0030597A" w:rsidRPr="00DE6F69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872F4C" w:rsidRPr="00CB516F" w:rsidRDefault="00CB516F" w:rsidP="00872F4C">
      <w:pPr>
        <w:widowControl/>
        <w:suppressAutoHyphens w:val="0"/>
        <w:autoSpaceDE/>
        <w:spacing w:line="276" w:lineRule="auto"/>
        <w:rPr>
          <w:rFonts w:ascii="Times New Roman" w:hAnsi="Times New Roman"/>
          <w:sz w:val="28"/>
          <w:szCs w:val="28"/>
        </w:rPr>
      </w:pP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 w:rsidRPr="00CB516F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                                                                     сельского поселения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А.Н. Груздев</w:t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</w:p>
    <w:p w:rsidR="00C2640C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  <w:r w:rsidR="00C2640C">
        <w:rPr>
          <w:rFonts w:ascii="Times New Roman" w:hAnsi="Times New Roman"/>
        </w:rPr>
        <w:t xml:space="preserve"> 1</w:t>
      </w:r>
    </w:p>
    <w:p w:rsid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к </w:t>
      </w:r>
      <w:r w:rsidR="00C2640C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</w:p>
    <w:p w:rsidR="00D26276" w:rsidRPr="00731ADF" w:rsidRDefault="00C2640C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</w:t>
      </w:r>
      <w:r w:rsidR="00D26276">
        <w:rPr>
          <w:rFonts w:ascii="Times New Roman" w:hAnsi="Times New Roman"/>
        </w:rPr>
        <w:t xml:space="preserve">дминистрации </w:t>
      </w:r>
      <w:proofErr w:type="spellStart"/>
      <w:r w:rsidR="00D26276"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42299D">
        <w:rPr>
          <w:rFonts w:ascii="Times New Roman" w:hAnsi="Times New Roman"/>
        </w:rPr>
        <w:t>05</w:t>
      </w:r>
      <w:r w:rsidR="007133F8">
        <w:rPr>
          <w:rFonts w:ascii="Times New Roman" w:hAnsi="Times New Roman"/>
        </w:rPr>
        <w:t>.</w:t>
      </w:r>
      <w:r w:rsidR="00CB516F">
        <w:rPr>
          <w:rFonts w:ascii="Times New Roman" w:hAnsi="Times New Roman"/>
        </w:rPr>
        <w:t>0</w:t>
      </w:r>
      <w:r w:rsidR="0042299D">
        <w:rPr>
          <w:rFonts w:ascii="Times New Roman" w:hAnsi="Times New Roman"/>
        </w:rPr>
        <w:t>4</w:t>
      </w:r>
      <w:r w:rsidR="007133F8">
        <w:rPr>
          <w:rFonts w:ascii="Times New Roman" w:hAnsi="Times New Roman"/>
        </w:rPr>
        <w:t>.201</w:t>
      </w:r>
      <w:r w:rsidR="00CB516F">
        <w:rPr>
          <w:rFonts w:ascii="Times New Roman" w:hAnsi="Times New Roman"/>
        </w:rPr>
        <w:t xml:space="preserve">6 </w:t>
      </w:r>
      <w:r w:rsidR="00EA0D0E">
        <w:rPr>
          <w:rFonts w:ascii="Times New Roman" w:hAnsi="Times New Roman"/>
        </w:rPr>
        <w:t>№</w:t>
      </w:r>
      <w:r w:rsidR="00FA49A1" w:rsidRPr="00754EF7">
        <w:rPr>
          <w:rFonts w:ascii="Times New Roman" w:hAnsi="Times New Roman"/>
        </w:rPr>
        <w:t xml:space="preserve"> </w:t>
      </w:r>
      <w:r w:rsidR="0042299D">
        <w:rPr>
          <w:rFonts w:ascii="Times New Roman" w:hAnsi="Times New Roman"/>
        </w:rPr>
        <w:t>46</w:t>
      </w:r>
      <w:r w:rsidR="00C2640C">
        <w:rPr>
          <w:rFonts w:ascii="Times New Roman" w:hAnsi="Times New Roman"/>
        </w:rPr>
        <w:t>/</w:t>
      </w:r>
      <w:r w:rsidR="0042299D">
        <w:rPr>
          <w:rFonts w:ascii="Times New Roman" w:hAnsi="Times New Roman"/>
        </w:rPr>
        <w:t>1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015671" w:rsidRDefault="00015671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sub_1010"/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Администрация Панинского сельского поселения 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2017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300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деятельности органов местного самоуправления 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администрации и обеспечение функций исполнительных органов местного самоуправления  на основе нормативных правовых актов  Панинского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42299D">
              <w:rPr>
                <w:sz w:val="28"/>
                <w:szCs w:val="28"/>
              </w:rPr>
              <w:t>2167608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 w:rsidR="0042299D">
              <w:rPr>
                <w:sz w:val="28"/>
                <w:szCs w:val="28"/>
              </w:rPr>
              <w:t>2159997,</w:t>
            </w:r>
            <w:r w:rsidR="00EA37B1" w:rsidRPr="0009705F">
              <w:rPr>
                <w:sz w:val="28"/>
                <w:szCs w:val="28"/>
              </w:rPr>
              <w:t>80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 w:rsidR="008B072A">
              <w:rPr>
                <w:sz w:val="28"/>
                <w:szCs w:val="28"/>
              </w:rPr>
              <w:t>1935155,08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6217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E32AD" w:rsidRPr="00A34CE5" w:rsidRDefault="00A64921" w:rsidP="00770A66">
      <w:pPr>
        <w:jc w:val="center"/>
        <w:rPr>
          <w:rFonts w:ascii="Times New Roman" w:hAnsi="Times New Roman"/>
          <w:b/>
          <w:sz w:val="28"/>
          <w:szCs w:val="28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 xml:space="preserve">Паспорт </w:t>
      </w:r>
      <w:r w:rsidR="00576C25" w:rsidRPr="00A34CE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>программы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br/>
      </w:r>
      <w:bookmarkEnd w:id="0"/>
    </w:p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98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9"/>
        <w:gridCol w:w="1526"/>
        <w:gridCol w:w="1701"/>
        <w:gridCol w:w="1701"/>
        <w:gridCol w:w="1384"/>
      </w:tblGrid>
      <w:tr w:rsidR="000F5D64" w:rsidRPr="007700D6" w:rsidTr="00B0487D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№ п/п</w:t>
            </w:r>
          </w:p>
        </w:tc>
        <w:tc>
          <w:tcPr>
            <w:tcW w:w="28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 xml:space="preserve">Наименование подпрограммы / </w:t>
            </w:r>
            <w:r w:rsidRPr="008E1B8C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5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04F89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2014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2016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2017год</w:t>
            </w:r>
          </w:p>
        </w:tc>
      </w:tr>
      <w:tr w:rsidR="000F5D64" w:rsidRPr="007700D6" w:rsidTr="00B0487D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04F89" w:rsidRDefault="008B072A" w:rsidP="00872F4C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2167,608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8B072A" w:rsidP="008B07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2159,99780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8B072A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1935,15508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</w:tr>
      <w:tr w:rsidR="000F5D64" w:rsidRPr="007700D6" w:rsidTr="00B0487D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1.1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деятельности органов местного самоуправления</w:t>
            </w: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17994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2127,608</w:t>
            </w:r>
          </w:p>
          <w:p w:rsidR="000F5D64" w:rsidRPr="00804F89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8B072A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2119,99780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B0487D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6635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8B072A">
              <w:rPr>
                <w:sz w:val="28"/>
                <w:szCs w:val="28"/>
              </w:rPr>
              <w:t>15508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CC7E12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</w:tc>
      </w:tr>
      <w:tr w:rsidR="000F5D64" w:rsidRPr="007700D6" w:rsidTr="00B0487D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1.2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8B072A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F5D64" w:rsidRPr="008E1B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C2640C" w:rsidRDefault="00C2640C" w:rsidP="00C2640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B516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91085E" w:rsidRDefault="0091085E" w:rsidP="0091085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05.04.2016 №</w:t>
      </w:r>
      <w:r w:rsidRPr="00754E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46/1</w:t>
      </w:r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A36890" w:rsidRPr="007700D6" w:rsidRDefault="00A36890" w:rsidP="00A36890">
      <w:pPr>
        <w:pStyle w:val="Pro-Gramma"/>
        <w:ind w:left="4536" w:firstLine="0"/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B1D5F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A22A41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22A41">
              <w:rPr>
                <w:sz w:val="28"/>
                <w:szCs w:val="28"/>
              </w:rPr>
              <w:t xml:space="preserve">Панинского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22A41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>ффективное расходование средств местного бюджета на содержание главы  администрации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r w:rsidRPr="00EF5FC2">
              <w:rPr>
                <w:sz w:val="28"/>
                <w:szCs w:val="28"/>
              </w:rPr>
              <w:t xml:space="preserve"> </w:t>
            </w:r>
            <w:r w:rsidR="00A22A41">
              <w:rPr>
                <w:sz w:val="28"/>
                <w:szCs w:val="28"/>
              </w:rPr>
              <w:t>Панинского</w:t>
            </w:r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36890" w:rsidRPr="00804F89" w:rsidRDefault="00663560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</w:t>
            </w:r>
            <w:r w:rsidR="00975AA9">
              <w:rPr>
                <w:sz w:val="28"/>
                <w:szCs w:val="28"/>
              </w:rPr>
              <w:t>1</w:t>
            </w:r>
            <w:r w:rsidR="00032FE3">
              <w:rPr>
                <w:sz w:val="28"/>
                <w:szCs w:val="28"/>
              </w:rPr>
              <w:t>,</w:t>
            </w:r>
            <w:bookmarkStart w:id="2" w:name="_GoBack"/>
            <w:bookmarkEnd w:id="2"/>
            <w:r w:rsidR="00975AA9">
              <w:rPr>
                <w:sz w:val="28"/>
                <w:szCs w:val="28"/>
              </w:rPr>
              <w:t>56088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руб. 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D05876">
              <w:rPr>
                <w:sz w:val="28"/>
                <w:szCs w:val="28"/>
              </w:rPr>
              <w:t>608</w:t>
            </w:r>
            <w:r w:rsidRPr="00804F89">
              <w:rPr>
                <w:sz w:val="28"/>
                <w:szCs w:val="28"/>
              </w:rPr>
              <w:t xml:space="preserve"> 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975AA9">
              <w:rPr>
                <w:sz w:val="28"/>
                <w:szCs w:val="28"/>
              </w:rPr>
              <w:t>2119</w:t>
            </w:r>
            <w:r w:rsidR="00C85606">
              <w:rPr>
                <w:sz w:val="28"/>
                <w:szCs w:val="28"/>
              </w:rPr>
              <w:t>,99780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B0487D">
              <w:rPr>
                <w:sz w:val="28"/>
                <w:szCs w:val="28"/>
              </w:rPr>
              <w:t>1895,</w:t>
            </w:r>
            <w:r w:rsidR="00975AA9">
              <w:rPr>
                <w:sz w:val="28"/>
                <w:szCs w:val="28"/>
              </w:rPr>
              <w:t>15508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Pr="007700D6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2078,8 </w:t>
            </w:r>
            <w:r w:rsidRPr="007700D6">
              <w:rPr>
                <w:sz w:val="28"/>
                <w:szCs w:val="28"/>
              </w:rPr>
              <w:t>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CB516F" w:rsidRDefault="00872F4C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</w:t>
      </w:r>
      <w:r w:rsidR="00CB516F"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91085E" w:rsidRDefault="0091085E" w:rsidP="0091085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05.04.2016 №</w:t>
      </w:r>
      <w:r w:rsidRPr="00754E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46/1</w:t>
      </w:r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872F4C" w:rsidRPr="002A1217" w:rsidRDefault="00872F4C" w:rsidP="00872F4C"/>
    <w:p w:rsidR="00872F4C" w:rsidRDefault="00872F4C" w:rsidP="00872F4C"/>
    <w:p w:rsidR="00872F4C" w:rsidRPr="003112AD" w:rsidRDefault="00872F4C" w:rsidP="00872F4C"/>
    <w:p w:rsidR="00872F4C" w:rsidRPr="007700D6" w:rsidRDefault="00872F4C" w:rsidP="00872F4C">
      <w:pPr>
        <w:rPr>
          <w:sz w:val="28"/>
          <w:szCs w:val="28"/>
        </w:rPr>
      </w:pPr>
    </w:p>
    <w:p w:rsidR="00872F4C" w:rsidRPr="00E64BAB" w:rsidRDefault="00872F4C" w:rsidP="00872F4C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872F4C" w:rsidRPr="007700D6" w:rsidRDefault="00872F4C" w:rsidP="00872F4C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ассигнований-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5AA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 тыс. руб., в т. ч. по годам:</w:t>
            </w:r>
          </w:p>
          <w:p w:rsidR="00872F4C" w:rsidRPr="001346EE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975AA9">
              <w:rPr>
                <w:sz w:val="28"/>
                <w:szCs w:val="28"/>
              </w:rPr>
              <w:t>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872F4C" w:rsidRPr="001346EE" w:rsidRDefault="00872F4C" w:rsidP="00FC5E00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  <w:r>
              <w:rPr>
                <w:sz w:val="28"/>
                <w:szCs w:val="28"/>
              </w:rPr>
              <w:tab/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</w:p>
        </w:tc>
      </w:tr>
    </w:tbl>
    <w:p w:rsidR="0009722C" w:rsidRDefault="0009722C" w:rsidP="0009722C">
      <w:pPr>
        <w:rPr>
          <w:lang w:bidi="ar-SA"/>
        </w:rPr>
      </w:pPr>
    </w:p>
    <w:p w:rsidR="006A5B31" w:rsidRPr="0009722C" w:rsidRDefault="006A5B31" w:rsidP="0009722C">
      <w:pPr>
        <w:rPr>
          <w:lang w:bidi="ar-SA"/>
        </w:rPr>
      </w:pPr>
    </w:p>
    <w:sectPr w:rsidR="006A5B31" w:rsidRPr="0009722C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70EC"/>
    <w:rsid w:val="00015671"/>
    <w:rsid w:val="0002041E"/>
    <w:rsid w:val="00024260"/>
    <w:rsid w:val="00024AA6"/>
    <w:rsid w:val="00024E32"/>
    <w:rsid w:val="00030150"/>
    <w:rsid w:val="00032277"/>
    <w:rsid w:val="00032FE3"/>
    <w:rsid w:val="0005598D"/>
    <w:rsid w:val="000903C8"/>
    <w:rsid w:val="0009705F"/>
    <w:rsid w:val="0009722C"/>
    <w:rsid w:val="000B0F0F"/>
    <w:rsid w:val="000C0286"/>
    <w:rsid w:val="000E01E8"/>
    <w:rsid w:val="000E2691"/>
    <w:rsid w:val="000F5D64"/>
    <w:rsid w:val="000F623A"/>
    <w:rsid w:val="0010431A"/>
    <w:rsid w:val="00104431"/>
    <w:rsid w:val="00115013"/>
    <w:rsid w:val="00122A38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204F68"/>
    <w:rsid w:val="002118A9"/>
    <w:rsid w:val="00212CD0"/>
    <w:rsid w:val="00247CD1"/>
    <w:rsid w:val="00250E7C"/>
    <w:rsid w:val="00253C3B"/>
    <w:rsid w:val="00262FA9"/>
    <w:rsid w:val="0026523B"/>
    <w:rsid w:val="00292A88"/>
    <w:rsid w:val="00296F40"/>
    <w:rsid w:val="002A0E38"/>
    <w:rsid w:val="002A732A"/>
    <w:rsid w:val="002C3C4E"/>
    <w:rsid w:val="002E7CA6"/>
    <w:rsid w:val="002F78C0"/>
    <w:rsid w:val="00300E3E"/>
    <w:rsid w:val="0030597A"/>
    <w:rsid w:val="00314EFE"/>
    <w:rsid w:val="00317AE9"/>
    <w:rsid w:val="003200C0"/>
    <w:rsid w:val="00326019"/>
    <w:rsid w:val="00335A7A"/>
    <w:rsid w:val="00350592"/>
    <w:rsid w:val="00362049"/>
    <w:rsid w:val="00395278"/>
    <w:rsid w:val="003A4079"/>
    <w:rsid w:val="003A51AE"/>
    <w:rsid w:val="003A7EE2"/>
    <w:rsid w:val="003B1979"/>
    <w:rsid w:val="003B1D5F"/>
    <w:rsid w:val="003C64E4"/>
    <w:rsid w:val="003C6B3E"/>
    <w:rsid w:val="003E52E4"/>
    <w:rsid w:val="003F5132"/>
    <w:rsid w:val="0040052A"/>
    <w:rsid w:val="00402BA3"/>
    <w:rsid w:val="00405F38"/>
    <w:rsid w:val="004074D3"/>
    <w:rsid w:val="0042299D"/>
    <w:rsid w:val="00425D41"/>
    <w:rsid w:val="00430FF2"/>
    <w:rsid w:val="004A0A9E"/>
    <w:rsid w:val="004D373D"/>
    <w:rsid w:val="004E3CB9"/>
    <w:rsid w:val="004F12F2"/>
    <w:rsid w:val="00533B61"/>
    <w:rsid w:val="00544424"/>
    <w:rsid w:val="005461A8"/>
    <w:rsid w:val="00555CBA"/>
    <w:rsid w:val="00576C25"/>
    <w:rsid w:val="00586E8A"/>
    <w:rsid w:val="00591F1A"/>
    <w:rsid w:val="005A0A92"/>
    <w:rsid w:val="005D58C6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3560"/>
    <w:rsid w:val="0066404A"/>
    <w:rsid w:val="0069003C"/>
    <w:rsid w:val="006A2ACC"/>
    <w:rsid w:val="006A5B31"/>
    <w:rsid w:val="006E2585"/>
    <w:rsid w:val="006F2147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72F4C"/>
    <w:rsid w:val="008808EC"/>
    <w:rsid w:val="00880E1A"/>
    <w:rsid w:val="008859C3"/>
    <w:rsid w:val="008A5AB2"/>
    <w:rsid w:val="008B072A"/>
    <w:rsid w:val="008B7651"/>
    <w:rsid w:val="008C42BF"/>
    <w:rsid w:val="008C7D88"/>
    <w:rsid w:val="008D6E76"/>
    <w:rsid w:val="008E1B8C"/>
    <w:rsid w:val="008F0A50"/>
    <w:rsid w:val="008F286C"/>
    <w:rsid w:val="0091085E"/>
    <w:rsid w:val="00914E10"/>
    <w:rsid w:val="009154C8"/>
    <w:rsid w:val="0092220C"/>
    <w:rsid w:val="0094138D"/>
    <w:rsid w:val="00943952"/>
    <w:rsid w:val="00945A51"/>
    <w:rsid w:val="00951FB7"/>
    <w:rsid w:val="009673E9"/>
    <w:rsid w:val="00967B2D"/>
    <w:rsid w:val="00975AA9"/>
    <w:rsid w:val="00983BD2"/>
    <w:rsid w:val="00997DA5"/>
    <w:rsid w:val="009B0837"/>
    <w:rsid w:val="009C07CA"/>
    <w:rsid w:val="009C304E"/>
    <w:rsid w:val="009C6811"/>
    <w:rsid w:val="009C6D28"/>
    <w:rsid w:val="009C7014"/>
    <w:rsid w:val="009C71C9"/>
    <w:rsid w:val="009F2A5B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D2811"/>
    <w:rsid w:val="00AE32AD"/>
    <w:rsid w:val="00AE36D4"/>
    <w:rsid w:val="00B0487D"/>
    <w:rsid w:val="00B218CD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2640C"/>
    <w:rsid w:val="00C74D59"/>
    <w:rsid w:val="00C816BB"/>
    <w:rsid w:val="00C85606"/>
    <w:rsid w:val="00C92B28"/>
    <w:rsid w:val="00CA1F30"/>
    <w:rsid w:val="00CB516F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E0405"/>
    <w:rsid w:val="00DE3AAF"/>
    <w:rsid w:val="00DE6F69"/>
    <w:rsid w:val="00DF4FC7"/>
    <w:rsid w:val="00E0774D"/>
    <w:rsid w:val="00E24416"/>
    <w:rsid w:val="00E27520"/>
    <w:rsid w:val="00E53DB4"/>
    <w:rsid w:val="00E55AA2"/>
    <w:rsid w:val="00E713E3"/>
    <w:rsid w:val="00E760DA"/>
    <w:rsid w:val="00E77EB6"/>
    <w:rsid w:val="00E84177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60BFE-80BB-452F-BFD9-94EC2C01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7804C-2198-4834-B9DE-4FB6F9870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5327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110</cp:revision>
  <cp:lastPrinted>2016-05-23T10:14:00Z</cp:lastPrinted>
  <dcterms:created xsi:type="dcterms:W3CDTF">2014-11-17T09:31:00Z</dcterms:created>
  <dcterms:modified xsi:type="dcterms:W3CDTF">2016-05-23T10:14:00Z</dcterms:modified>
</cp:coreProperties>
</file>